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2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9"/>
        <w:gridCol w:w="3223"/>
        <w:gridCol w:w="3035"/>
      </w:tblGrid>
      <w:tr>
        <w:trPr/>
        <w:tc>
          <w:tcPr>
            <w:tcW w:w="302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32"/>
                <w:b/>
                <w:sz w:val="32"/>
                <w:b/>
                <w:szCs w:val="32"/>
                <w:rFonts w:ascii="Calibri" w:hAnsi="Calibri" w:eastAsia="Times New Roman" w:cs="Times New Roman" w:asciiTheme="minorHAnsi" w:hAnsiTheme="minorHAnsi"/>
                <w:color w:val="00000A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val="en-US"/>
              </w:rPr>
            </w:r>
            <w:r/>
          </w:p>
        </w:tc>
        <w:tc>
          <w:tcPr>
            <w:tcW w:w="322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32"/>
                <w:b/>
                <w:sz w:val="32"/>
                <w:b/>
                <w:szCs w:val="32"/>
                <w:lang w:val="en-US"/>
              </w:rPr>
            </w:pPr>
            <w:r>
              <w:rPr/>
              <w:drawing>
                <wp:inline distT="0" distB="0" distL="0" distR="0">
                  <wp:extent cx="790575" cy="932815"/>
                  <wp:effectExtent l="0" t="0" r="0" b="0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3035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32"/>
                <w:b/>
                <w:sz w:val="32"/>
                <w:b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/>
          </w:p>
        </w:tc>
      </w:tr>
      <w:tr>
        <w:trPr/>
        <w:tc>
          <w:tcPr>
            <w:tcW w:w="9287" w:type="dxa"/>
            <w:gridSpan w:val="3"/>
            <w:tcBorders/>
            <w:shd w:fill="auto" w:val="clear"/>
          </w:tcPr>
          <w:p>
            <w:pPr>
              <w:pStyle w:val="NoSpacing"/>
              <w:spacing w:lineRule="auto" w:line="276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  <w:r/>
          </w:p>
          <w:p>
            <w:pPr>
              <w:pStyle w:val="NoSpacing"/>
              <w:spacing w:lineRule="auto" w:line="276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  <w:r/>
          </w:p>
          <w:p>
            <w:pPr>
              <w:pStyle w:val="NoSpacing"/>
              <w:spacing w:lineRule="auto" w:line="276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  <w:r/>
          </w:p>
          <w:p>
            <w:pPr>
              <w:pStyle w:val="NoSpacing"/>
              <w:spacing w:lineRule="auto" w:line="276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ЧЕТВЕРТОГО СОЗЫВА</w:t>
            </w:r>
            <w:r/>
          </w:p>
          <w:p>
            <w:pPr>
              <w:pStyle w:val="Normal"/>
              <w:spacing w:lineRule="auto" w:line="240" w:before="0" w:after="200"/>
              <w:jc w:val="center"/>
              <w:rPr>
                <w:sz w:val="28"/>
                <w:b/>
                <w:sz w:val="28"/>
                <w:b/>
                <w:szCs w:val="28"/>
                <w:bCs/>
                <w:rFonts w:ascii="Times New Roman" w:hAnsi="Times New Roman" w:eastAsia="Times New Roman" w:cs="Times New Roman"/>
                <w:color w:val="00000A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</w:r>
            <w:r/>
          </w:p>
        </w:tc>
      </w:tr>
    </w:tbl>
    <w:p>
      <w:pPr>
        <w:pStyle w:val="Normal"/>
        <w:spacing w:lineRule="auto" w:line="240"/>
        <w:jc w:val="center"/>
        <w:rPr>
          <w:sz w:val="28"/>
          <w:b/>
          <w:sz w:val="28"/>
          <w:b/>
          <w:szCs w:val="28"/>
          <w:bCs/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РЕШЕНИЕ</w:t>
      </w:r>
      <w:r/>
    </w:p>
    <w:p>
      <w:pPr>
        <w:pStyle w:val="Normal"/>
        <w:spacing w:lineRule="auto" w:line="240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NoSpacing"/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18</w:t>
      </w:r>
      <w:r>
        <w:rPr>
          <w:rFonts w:ascii="Times New Roman" w:hAnsi="Times New Roman"/>
          <w:b/>
          <w:sz w:val="28"/>
          <w:szCs w:val="28"/>
          <w:lang w:eastAsia="ru-RU"/>
        </w:rPr>
        <w:t>.1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>.201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№ 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46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-р</w:t>
      </w:r>
      <w:r/>
    </w:p>
    <w:p>
      <w:pPr>
        <w:pStyle w:val="NoSpacing"/>
        <w:rPr>
          <w:sz w:val="28"/>
          <w:b/>
          <w:sz w:val="28"/>
          <w:b/>
          <w:szCs w:val="28"/>
          <w:rFonts w:ascii="Times New Roman" w:hAnsi="Times New Roman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пос. Савино</w:t>
      </w:r>
      <w:r/>
    </w:p>
    <w:p>
      <w:pPr>
        <w:pStyle w:val="ConsPlusTitle"/>
        <w:widowControl/>
        <w:jc w:val="both"/>
        <w:rPr>
          <w:sz w:val="28"/>
          <w:b w:val="false"/>
          <w:sz w:val="28"/>
          <w:b w:val="false"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 плане заседаний Совета</w:t>
      </w:r>
      <w:r/>
    </w:p>
    <w:p>
      <w:pPr>
        <w:pStyle w:val="ConsPlusTitle"/>
        <w:widowControl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Савинского муниципального района</w:t>
      </w:r>
      <w:r/>
    </w:p>
    <w:p>
      <w:pPr>
        <w:pStyle w:val="ConsPlusTitle"/>
        <w:widowControl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на 2015 год</w:t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jc w:val="both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 w:val="false"/>
          <w:sz w:val="28"/>
          <w:szCs w:val="28"/>
        </w:rPr>
        <w:t>В соответствии со статьей 19 Регламента Совета Совет Савинского муниципального района</w:t>
      </w:r>
      <w:r>
        <w:rPr>
          <w:rFonts w:cs="Times New Roman" w:ascii="Times New Roman" w:hAnsi="Times New Roman"/>
          <w:sz w:val="28"/>
          <w:szCs w:val="28"/>
        </w:rPr>
        <w:t xml:space="preserve">  р е ш и л:</w:t>
      </w:r>
      <w:r/>
    </w:p>
    <w:p>
      <w:pPr>
        <w:pStyle w:val="ConsPlusTitle"/>
        <w:widowControl/>
        <w:jc w:val="both"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ind w:firstLine="708"/>
        <w:jc w:val="both"/>
        <w:rPr>
          <w:sz w:val="28"/>
          <w:b w:val="false"/>
          <w:sz w:val="28"/>
          <w:b w:val="false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1.Утвердить план заседаний Совета на 2015 год (прилагается).</w:t>
      </w:r>
      <w:r/>
    </w:p>
    <w:p>
      <w:pPr>
        <w:pStyle w:val="ConsPlusTitle"/>
        <w:widowControl/>
        <w:ind w:firstLine="708"/>
        <w:jc w:val="both"/>
        <w:rPr>
          <w:sz w:val="28"/>
          <w:b w:val="false"/>
          <w:sz w:val="28"/>
          <w:b w:val="false"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sz w:val="28"/>
          <w:szCs w:val="28"/>
          <w:lang w:eastAsia="ru-RU"/>
        </w:rPr>
      </w:r>
      <w:r/>
    </w:p>
    <w:p>
      <w:pPr>
        <w:pStyle w:val="ConsPlusTitle"/>
        <w:widowControl/>
        <w:ind w:firstLine="708"/>
        <w:jc w:val="both"/>
        <w:rPr>
          <w:sz w:val="28"/>
          <w:b w:val="false"/>
          <w:sz w:val="28"/>
          <w:b w:val="false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2.Решение Совета от 19.12.2013 № 51-р «О плане заседаний Совета Савинского муниципального района на 2014 год» снять с контроля.</w:t>
      </w:r>
      <w:r/>
    </w:p>
    <w:p>
      <w:pPr>
        <w:pStyle w:val="ConsPlusTitle"/>
        <w:widowControl/>
        <w:ind w:firstLine="708"/>
        <w:jc w:val="both"/>
        <w:rPr>
          <w:sz w:val="28"/>
          <w:b w:val="false"/>
          <w:sz w:val="28"/>
          <w:b w:val="false"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sz w:val="28"/>
          <w:szCs w:val="28"/>
          <w:lang w:eastAsia="ru-RU"/>
        </w:rPr>
      </w:r>
      <w:r/>
    </w:p>
    <w:p>
      <w:pPr>
        <w:pStyle w:val="ConsPlusTitle"/>
        <w:widowControl/>
        <w:ind w:firstLine="708"/>
        <w:jc w:val="both"/>
        <w:rPr>
          <w:sz w:val="28"/>
          <w:b w:val="false"/>
          <w:sz w:val="28"/>
          <w:b w:val="false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3.Контроль за выполнением решения возложить на постоянную комиссию по законности и местному самоуправлению Совета Савинского муниципального района.</w:t>
      </w:r>
      <w:r/>
    </w:p>
    <w:p>
      <w:pPr>
        <w:pStyle w:val="ConsPlusTitle"/>
        <w:widowControl/>
        <w:rPr>
          <w:sz w:val="28"/>
          <w:b w:val="false"/>
          <w:sz w:val="28"/>
          <w:b w:val="false"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 w:val="false"/>
          <w:sz w:val="28"/>
          <w:b w:val="false"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 w:val="false"/>
          <w:sz w:val="28"/>
          <w:b w:val="false"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Глава Савинского</w:t>
      </w:r>
      <w:r/>
    </w:p>
    <w:p>
      <w:pPr>
        <w:pStyle w:val="ConsPlusTitle"/>
        <w:widowControl/>
      </w:pPr>
      <w:r>
        <w:rPr>
          <w:rFonts w:cs="Times New Roman" w:ascii="Times New Roman" w:hAnsi="Times New Roman"/>
          <w:sz w:val="28"/>
          <w:szCs w:val="28"/>
        </w:rPr>
        <w:t>муниципального района                                                           В.П. Матвиенко</w:t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ConsPlusTitle"/>
        <w:widowControl/>
        <w:rPr>
          <w:sz w:val="28"/>
          <w:b/>
          <w:sz w:val="28"/>
          <w:b/>
          <w:szCs w:val="28"/>
          <w:bCs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  <w:r/>
    </w:p>
    <w:p>
      <w:pPr>
        <w:pStyle w:val="NoSpacing"/>
        <w:jc w:val="right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к решению Совета</w:t>
      </w:r>
      <w:r/>
    </w:p>
    <w:p>
      <w:pPr>
        <w:pStyle w:val="NoSpacing"/>
        <w:jc w:val="right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Савинского муниципального района</w:t>
      </w:r>
      <w:r/>
    </w:p>
    <w:p>
      <w:pPr>
        <w:pStyle w:val="NoSpacing"/>
        <w:jc w:val="right"/>
      </w:pPr>
      <w:r>
        <w:rPr>
          <w:rFonts w:ascii="Times New Roman" w:hAnsi="Times New Roman"/>
          <w:sz w:val="28"/>
          <w:szCs w:val="28"/>
        </w:rPr>
        <w:t xml:space="preserve">от 18.12.2014 №   46 -р  </w:t>
      </w:r>
      <w:r/>
    </w:p>
    <w:p>
      <w:pPr>
        <w:pStyle w:val="NoSpacing"/>
        <w:jc w:val="right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en-US" w:bidi="ar-SA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/>
    </w:p>
    <w:p>
      <w:pPr>
        <w:pStyle w:val="NoSpacing"/>
        <w:jc w:val="center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ПЛАН</w:t>
      </w:r>
      <w:r/>
    </w:p>
    <w:p>
      <w:pPr>
        <w:pStyle w:val="NoSpacing"/>
        <w:jc w:val="center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заседаний Совета Савинского</w:t>
      </w:r>
      <w:r/>
    </w:p>
    <w:p>
      <w:pPr>
        <w:pStyle w:val="NoSpacing"/>
        <w:jc w:val="center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муниципального района на 2015 год</w:t>
      </w:r>
      <w:r/>
    </w:p>
    <w:p>
      <w:pPr>
        <w:pStyle w:val="NoSpacing"/>
        <w:jc w:val="center"/>
        <w:rPr>
          <w:sz w:val="28"/>
          <w:sz w:val="28"/>
          <w:szCs w:val="28"/>
          <w:rFonts w:ascii="Times New Roman" w:hAnsi="Times New Roman" w:eastAsia="Times New Roman" w:cs="Times New Roman"/>
          <w:color w:val="00000A"/>
          <w:lang w:val="ru-RU" w:eastAsia="en-US" w:bidi="ar-SA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/>
    </w:p>
    <w:tbl>
      <w:tblPr>
        <w:tblStyle w:val="a6"/>
        <w:tblW w:w="9571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29"/>
        <w:gridCol w:w="2091"/>
        <w:gridCol w:w="2851"/>
      </w:tblGrid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рассматриваемых вопросов</w:t>
            </w:r>
            <w:r/>
          </w:p>
        </w:tc>
        <w:tc>
          <w:tcPr>
            <w:tcW w:w="209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за подготовку</w:t>
            </w:r>
            <w:r/>
          </w:p>
        </w:tc>
      </w:tr>
      <w:tr>
        <w:trPr/>
        <w:tc>
          <w:tcPr>
            <w:tcW w:w="957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46–е  заседание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1.Отчет главы администрации Савинского муниципального района о  работе администрации в 2014 году</w:t>
            </w:r>
            <w:r/>
          </w:p>
        </w:tc>
        <w:tc>
          <w:tcPr>
            <w:tcW w:w="2091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Пашков Н.Н.</w:t>
            </w:r>
            <w:r/>
          </w:p>
        </w:tc>
      </w:tr>
      <w:tr>
        <w:trPr>
          <w:trHeight w:val="976" w:hRule="atLeast"/>
        </w:trPr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2.Об утверждении Комплексной программы социально-экономического развития Савинского муниципального района на 2015-2017 годы»</w:t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экономике и предпринимательству Маслова Е.Л.</w:t>
            </w:r>
            <w:r/>
          </w:p>
        </w:tc>
      </w:tr>
      <w:tr>
        <w:trPr/>
        <w:tc>
          <w:tcPr>
            <w:tcW w:w="957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47-е заседание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1.Отчет Главы района о работе в 2014 году</w:t>
            </w:r>
            <w:r/>
          </w:p>
        </w:tc>
        <w:tc>
          <w:tcPr>
            <w:tcW w:w="2091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района Матвиенко В.П.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 проекте решения Совета «Об исполнении бюджета Савинского муниципального района и расходовании средств резервного фонда в 2014 году»</w:t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управление (Кузнецова Е.Г.)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3.Об отчете о работе контрольно-счетной комиссии Савинского муниципального района за 2014 год.</w:t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КСК Корнилова Л.А.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4.О ходе реализации региональной адресной программы «Переселение граждан из аварийного жилищного фонда на территории Ивановской области на 2013-2017 годы» в Савинском городском поселении</w:t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Савинского городского поселения Хантимиров Е.Р.</w:t>
            </w:r>
            <w:r/>
          </w:p>
        </w:tc>
      </w:tr>
      <w:tr>
        <w:trPr/>
        <w:tc>
          <w:tcPr>
            <w:tcW w:w="957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48-е заседание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 реализации Закона Ивановской области от 31.12.2002 № 111-ОЗ «О бесплатном предоставлении земельных участков в собственность гражданам Российской Федерации»</w:t>
            </w:r>
            <w:r/>
          </w:p>
        </w:tc>
        <w:tc>
          <w:tcPr>
            <w:tcW w:w="2091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начальника отдела земельно-имущественных отношений  Левачева Э.Р.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2.Об исполнении бюджета Савинского муниципального района и расходовании средств резервного фонда в 2014 году</w:t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управление (Кузнецова Е.Г.)</w:t>
            </w:r>
            <w:r/>
          </w:p>
        </w:tc>
      </w:tr>
      <w:tr>
        <w:trPr/>
        <w:tc>
          <w:tcPr>
            <w:tcW w:w="957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49-е заседание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 корректировке Стратегии  социально-экономического развития Савинского муниципального района до 2020 года</w:t>
            </w:r>
            <w:r/>
          </w:p>
        </w:tc>
        <w:tc>
          <w:tcPr>
            <w:tcW w:w="2091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экономике и предпринимательству Маслова Е.Л.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 предоставлении государственных и муниципальных услуг через МФЦ</w:t>
            </w:r>
            <w:r/>
          </w:p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по вопросам экономического развития  Коноплин Н.Н. </w:t>
            </w:r>
            <w:r/>
          </w:p>
        </w:tc>
      </w:tr>
      <w:tr>
        <w:trPr/>
        <w:tc>
          <w:tcPr>
            <w:tcW w:w="9571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50-е заседание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 ходе реализации подпрограмм «Обеспечение жильем молодых семей в Савинском муниципальном районе на 2011-2015 годы» и «Государственная и муниципальная поддержка граждан в сфере ипотечного жилищного кредитования в Савинском муниципальном районе на 2011-2015 годы»</w:t>
            </w:r>
            <w:r/>
          </w:p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091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экономике и предпринимательству Маслова Е.Л.</w:t>
            </w:r>
            <w:r/>
          </w:p>
        </w:tc>
      </w:tr>
      <w:tr>
        <w:trPr/>
        <w:tc>
          <w:tcPr>
            <w:tcW w:w="4629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Об исполнении бюджета Савинского муниципального района за 1 полугодие 2015 года</w:t>
            </w:r>
            <w:r/>
          </w:p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09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eastAsia="Times New Roman" w:cs="Times New Roman"/>
                <w:color w:val="00000A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851" w:type="dxa"/>
            <w:tcBorders/>
            <w:shd w:fill="auto" w:val="clear"/>
            <w:tcMar>
              <w:left w:w="103" w:type="dxa"/>
            </w:tcMar>
          </w:tcPr>
          <w:p>
            <w:pPr>
              <w:pStyle w:val="NoSpacing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управление (Кузнецова Е.Г.)</w:t>
            </w:r>
            <w:r/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5b7dd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rsid w:val="005b7dd0"/>
    <w:rPr>
      <w:rFonts w:ascii="Tahoma" w:hAnsi="Tahoma" w:eastAsia="Times New Roman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5b7dd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paragraph" w:styleId="ConsPlusTitle" w:customStyle="1">
    <w:name w:val="ConsPlusTitle"/>
    <w:uiPriority w:val="99"/>
    <w:rsid w:val="005b7dd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00000A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5"/>
    <w:uiPriority w:val="99"/>
    <w:semiHidden/>
    <w:unhideWhenUsed/>
    <w:rsid w:val="005b7dd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b7dd0"/>
    <w:pPr>
      <w:spacing w:lineRule="auto" w:line="240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Application>LibreOffice/4.3.4.1$Windows_x86 LibreOffice_project/bc356b2f991740509f321d70e4512a6a54c5f243</Application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2013-11-28T10:44:00Z</dcterms:created>
  <dc:creator>Admin</dc:creator>
  <dc:language>ru-RU</dc:language>
  <cp:lastPrinted>2014-12-12T11:35:00Z</cp:lastPrinted>
  <dcterms:modified xsi:type="dcterms:W3CDTF">2015-01-13T16:07:38Z</dcterms:modified>
  <cp:revision>14</cp:revision>
</cp:coreProperties>
</file>